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b/>
          <w:bCs/>
          <w:color w:val="333333"/>
          <w:sz w:val="33"/>
          <w:szCs w:val="33"/>
        </w:rPr>
        <w:t xml:space="preserve">Об </w:t>
      </w:r>
      <w:r w:rsidRPr="001A56E4">
        <w:rPr>
          <w:rFonts w:ascii="Roboto" w:hAnsi="Roboto"/>
          <w:b/>
          <w:bCs/>
          <w:color w:val="333333"/>
          <w:sz w:val="33"/>
          <w:szCs w:val="33"/>
        </w:rPr>
        <w:t>административн</w:t>
      </w:r>
      <w:r>
        <w:rPr>
          <w:rFonts w:ascii="Roboto" w:hAnsi="Roboto"/>
          <w:b/>
          <w:bCs/>
          <w:color w:val="333333"/>
          <w:sz w:val="33"/>
          <w:szCs w:val="33"/>
        </w:rPr>
        <w:t>ой ответственности</w:t>
      </w:r>
      <w:r w:rsidRPr="001A56E4">
        <w:rPr>
          <w:rFonts w:ascii="Roboto" w:hAnsi="Roboto"/>
          <w:b/>
          <w:bCs/>
          <w:color w:val="333333"/>
          <w:sz w:val="33"/>
          <w:szCs w:val="33"/>
        </w:rPr>
        <w:t xml:space="preserve"> за сброс мусора с транспортных средств вне специально отведенных мест</w:t>
      </w: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В статью 8.2 Кодекса Российской Федерации об административных правонарушениях введены части 3.1 - 3.3, предусматривающие административную ответственность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отходов.</w:t>
      </w: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proofErr w:type="gramStart"/>
      <w:r>
        <w:rPr>
          <w:rFonts w:ascii="Roboto" w:hAnsi="Roboto"/>
          <w:color w:val="333333"/>
          <w:sz w:val="33"/>
          <w:szCs w:val="33"/>
        </w:rPr>
        <w:t>За совершение правонарушения для граждан предусмотрен административный штраф в размере от десяти тысяч до пятнадцати тысяч рублей</w:t>
      </w:r>
      <w:proofErr w:type="gramEnd"/>
      <w:r>
        <w:rPr>
          <w:rFonts w:ascii="Roboto" w:hAnsi="Roboto"/>
          <w:color w:val="333333"/>
          <w:sz w:val="33"/>
          <w:szCs w:val="33"/>
        </w:rPr>
        <w:t>; для должностных лиц - от двадцати тысяч до тридцати тысяч рублей; для юридических лиц - от тридцати тысяч до пятидесяти тысяч рублей.</w:t>
      </w: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 xml:space="preserve">Более строгая ответственность </w:t>
      </w:r>
      <w:proofErr w:type="gramStart"/>
      <w:r>
        <w:rPr>
          <w:rFonts w:ascii="Roboto" w:hAnsi="Roboto"/>
          <w:color w:val="333333"/>
          <w:sz w:val="33"/>
          <w:szCs w:val="33"/>
        </w:rPr>
        <w:t>наступит</w:t>
      </w:r>
      <w:proofErr w:type="gramEnd"/>
      <w:r>
        <w:rPr>
          <w:rFonts w:ascii="Roboto" w:hAnsi="Roboto"/>
          <w:color w:val="333333"/>
          <w:sz w:val="33"/>
          <w:szCs w:val="33"/>
        </w:rPr>
        <w:t xml:space="preserve"> если указанные действия совершены с использованием грузовых транспортных средств, прицепов к ним, тракторов и других самоходных машин. В таком случае административный штраф на граждан будет наложен в размере от сорока тысяч до пятидесяти тысяч рублей; на должностных лиц - от шестидесяти тысяч до восьмидесяти тысяч рублей; на юридических лиц - от ста тысяч до ста двадцати тысяч рублей.</w:t>
      </w: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В случае повторного совершения соответствующих правонарушений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:rsidR="001A56E4" w:rsidRDefault="001A56E4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Также закреплена возможность фиксации указанных правонарушений с помощью специальных технических средств, имеющих функции фото- и киносъемки, видеозаписи.</w:t>
      </w:r>
    </w:p>
    <w:p w:rsidR="00EA0989" w:rsidRDefault="00EA0989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</w:p>
    <w:p w:rsidR="00EA0989" w:rsidRDefault="00EA0989" w:rsidP="00EA09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EA0989" w:rsidRDefault="00EA0989" w:rsidP="00EA09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989" w:rsidRPr="00314CC0" w:rsidRDefault="00EA0989" w:rsidP="00EA09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EA0989" w:rsidRDefault="00EA0989" w:rsidP="001A5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33"/>
          <w:szCs w:val="33"/>
        </w:rPr>
      </w:pPr>
    </w:p>
    <w:p w:rsidR="00AD7F95" w:rsidRDefault="00AD7F95" w:rsidP="001A56E4">
      <w:pPr>
        <w:spacing w:after="0" w:line="240" w:lineRule="auto"/>
        <w:ind w:firstLine="709"/>
      </w:pPr>
    </w:p>
    <w:sectPr w:rsidR="00AD7F95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A56E4"/>
    <w:rsid w:val="001A56E4"/>
    <w:rsid w:val="009206D5"/>
    <w:rsid w:val="00AD7F95"/>
    <w:rsid w:val="00CF6617"/>
    <w:rsid w:val="00EA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2024-01-09T12:31:00Z</dcterms:created>
  <dcterms:modified xsi:type="dcterms:W3CDTF">2024-01-18T11:32:00Z</dcterms:modified>
</cp:coreProperties>
</file>